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林学专业人才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left="479" w:leftChars="228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专业名称：林学，专业类别：林学类，专业代码：090501，</w:t>
      </w:r>
      <w:r>
        <w:rPr>
          <w:rFonts w:ascii="Times New Roman" w:hAnsi="Times New Roman"/>
          <w:sz w:val="24"/>
          <w:szCs w:val="24"/>
        </w:rPr>
        <w:t>层次：专</w:t>
      </w:r>
      <w:r>
        <w:rPr>
          <w:rFonts w:hint="eastAsia" w:ascii="Times New Roman" w:hAnsi="Times New Roman"/>
          <w:sz w:val="24"/>
          <w:szCs w:val="24"/>
        </w:rPr>
        <w:t>升本。</w:t>
      </w:r>
      <w:r>
        <w:rPr>
          <w:rFonts w:hint="eastAsia" w:ascii="Times New Roman" w:hAnsi="Times New Roman" w:eastAsia="黑体"/>
          <w:sz w:val="28"/>
          <w:szCs w:val="28"/>
        </w:rPr>
        <w:t>二</w:t>
      </w:r>
      <w:r>
        <w:rPr>
          <w:rFonts w:ascii="Times New Roman" w:hAnsi="Times New Roman" w:eastAsia="黑体"/>
          <w:sz w:val="28"/>
          <w:szCs w:val="28"/>
        </w:rPr>
        <w:t>、培养目标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</w:t>
      </w:r>
      <w:r>
        <w:rPr>
          <w:rFonts w:hint="eastAsia" w:ascii="Times New Roman" w:hAnsi="Times New Roman"/>
          <w:sz w:val="24"/>
          <w:szCs w:val="24"/>
        </w:rPr>
        <w:t>，以强农兴农为己任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，践行社会主义核心价值观，培养适应国家社会经济发展和林业建设需要，德、智、体、美全面发展，身心健康，具备林木遗传育种、森林生态、森林资源培育、森林病虫害防治与检疫、森林资源管理、森林源利用、园林管护等方面的基本理论、方法和技能，能在林业、园林、农业、环境保护等部门从事森林培育、森林资源保护、森林资源利用、生态环境建设等方面从事科研、教学、管理、创业的拔尖创新型和复合应用型高素质专业技术人才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、培养要求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1.素质要求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培养具有较强的社会责任感和团队意识，具有良好的人文修养、科学精神、现代意识和国际化视野；具有健康的体魄、良好的心理素质；掌握一定的科研方法，具备求实创新的精神、创业意识，具有良好的综合素养和正确的价值观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（1）思想素质：坚持正确的政治方向，遵纪守法，诚实守信，具有高尚的人格素养和良好的团队合作精神。热爱专业、热爱自然，具有良好的生态文明意识。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（2）文化素质：具备较丰富的人文社科知识和较高的艺术修养，了解中外优秀文化传统，具有较宽广的国际视野和与时俱进的现代意识。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（3）专业素质：具有扎实的专业理论基础，学以致用，有创新创业意识和严谨求实的科学精神，具备发现问题、分析问题和解决问题的能力。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（4）身心素质：具有健康的体魄、良好的生活习惯和心理素质，具备较强的人际交往意识和沟通协调能力。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2.能力要求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培养具有独立获取知识、信息并对其进行处理的能力，掌握一门外语，具有较强的信息技术应用能力。具有独立从事专业所需的工作技能，具有一定的创新能力与创业能力。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3.知识要求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具备一定的人文社科知识，较强的数理化及计算机科学知识，较强的外语知识，具备扎实的专业理论知识。了解和掌握林学专业相关发展历史、学科前沿和发展趋势，熟悉我国林业领域相关的方针、政策和法规。</w:t>
      </w:r>
    </w:p>
    <w:p>
      <w:pPr>
        <w:spacing w:line="46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毕业生应具备以下几方面的知识、能力和素质：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1.应获得的知识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（1）通识科学知识：包括哲学、社会学、历史学、文学、美学与艺术、心理学、数理化和计算机等方面的科学基础知识，能够掌握1门外语知识，并达到学校学位授予要求的水平。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专业知识：需掌握生物学、生态学、土壤学、林木遗传育种学、森林培育学森林经理学、森林保护学、经济林栽培学、森林防火、野生植物开发与利用、生物统计学、土壤与植物营养学、植物生理学及环境科学等方面的基本理论和基本知识，接受营林生产、森林经营规划、设计、施工及管理的基本训练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2.应获得的能力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（1）获取知识的能力：具备现场调查、基础资料收集、定量和定性分析以及文献查阅与综述的能力。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应用知识的能力：具备林木遗传育种、林木育苗、森林生态、森林资源培育、森林病虫害防治、森林资源管理、森林资源及其利用、园林管护等方面基本理论、基本知识和基本技能，能独立从事森林经营方案编制、森林培育、育苗与园林管护、森林资源保护、森林生态环境建设与管理等方面的生产、科研和管理工作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（3）表达知识的能力：掌握科技论文、各种文书、</w:t>
      </w:r>
      <w:r>
        <w:rPr>
          <w:rFonts w:hint="eastAsia" w:ascii="Times New Roman" w:hAnsi="Times New Roman"/>
          <w:sz w:val="24"/>
          <w:szCs w:val="24"/>
          <w:lang w:eastAsia="zh-CN"/>
        </w:rPr>
        <w:t>报告的</w:t>
      </w:r>
      <w:r>
        <w:rPr>
          <w:rFonts w:ascii="Times New Roman" w:hAnsi="Times New Roman"/>
          <w:sz w:val="24"/>
          <w:szCs w:val="24"/>
        </w:rPr>
        <w:t>基本写作方法，具备较好的口语表达能力。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（4）沟通协作协调能力：具有较强的沟通与协调、组织与管理、分析与决策及团队协作能力。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pacing w:val="-4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（5）创新创业能力：具备较强创新精神与能力，有较强的创业意识、良好的心理承受与调控能力。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</w:t>
      </w:r>
      <w:r>
        <w:rPr>
          <w:rFonts w:ascii="Times New Roman" w:hAnsi="Times New Roman" w:eastAsia="黑体"/>
          <w:sz w:val="28"/>
          <w:szCs w:val="28"/>
        </w:rPr>
        <w:t>核心课程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大学英语、马克思主义基本原理、树木学、林木遗传学、森林土壤学、森林昆虫学、森林培育学、森林经理学。学位课程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是</w:t>
      </w:r>
      <w:r>
        <w:rPr>
          <w:rFonts w:hint="eastAsia" w:ascii="Times New Roman" w:hAnsi="Times New Roman"/>
          <w:sz w:val="24"/>
          <w:szCs w:val="24"/>
        </w:rPr>
        <w:t>林木种苗学、林木育种学、森林生态学。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、毕业及学位授予要求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江西农业大学成人高等教育毕业证书。符合江西农业大学高等学历继续教育本科毕业生学士学位授予条件，经本人申请可授予管理学学士学位。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/>
          <w:sz w:val="24"/>
          <w:szCs w:val="24"/>
        </w:rPr>
        <w:t>学士学位授予条件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1、学士学位外语水平考试成绩合格；2、毕业论文答辩成绩合格；3、学位课程考试合格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line="360" w:lineRule="auto"/>
        <w:rPr>
          <w:rFonts w:hint="eastAsia" w:ascii="Times New Roman" w:hAnsi="Times New Roman"/>
          <w:kern w:val="0"/>
        </w:rPr>
      </w:pPr>
    </w:p>
    <w:p>
      <w:pPr>
        <w:spacing w:line="360" w:lineRule="auto"/>
        <w:rPr>
          <w:rFonts w:hint="eastAsia" w:ascii="Times New Roman" w:hAnsi="Times New Roman"/>
          <w:kern w:val="0"/>
        </w:rPr>
      </w:pPr>
    </w:p>
    <w:tbl>
      <w:tblPr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28"/>
        <w:gridCol w:w="846"/>
        <w:gridCol w:w="2166"/>
        <w:gridCol w:w="648"/>
        <w:gridCol w:w="664"/>
        <w:gridCol w:w="716"/>
        <w:gridCol w:w="716"/>
        <w:gridCol w:w="616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1" w:name="_GoBack"/>
            <w:bookmarkEnd w:id="1"/>
            <w:r>
              <w:rPr>
                <w:rStyle w:val="18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林学专业（专升本）培养方案教学进程表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森林土壤学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树木学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林木遗传学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测树学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林木病理学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森林昆虫学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森林培育学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林木育种学*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森林生态学*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林学专业导论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林木种苗学*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林业微生物学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自然保护地建设与管理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林木营养与养分管理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林业政策与法规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经济林栽培学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林业经济学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2023409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城市林业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林火管理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森林资产评估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森林资源利用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hint="eastAsia" w:ascii="Times New Roman" w:hAnsi="Times New Roman" w:eastAsia="黑体" w:cs="Arial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林学专业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7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49"/>
        <w:gridCol w:w="820"/>
        <w:gridCol w:w="1161"/>
        <w:gridCol w:w="1520"/>
        <w:gridCol w:w="1138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陈伏生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973</w:t>
            </w:r>
            <w:r>
              <w:rPr>
                <w:rFonts w:hint="eastAsia"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森林土壤资源利用与管理、资源与环境安全专题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胡冬南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971.10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林木育种学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欧阳勋志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966.3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刘兴平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975.8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森林昆虫学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裘利洪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972.6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副教授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硕士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树木分类专题、自然保护地建设与管理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张林平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979.6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副教授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林木病理学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杨清培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970.9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林业试验设计（含抽样调查）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张文元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977.10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副教授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林木种苗学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吴斐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989.3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讲师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林业微生物应用专题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徐永涛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989.7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讲师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吴建新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963.8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副教授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本科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测量学基础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叶清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977.4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副教授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林业气象与灾害专题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宁金魁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976.3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讲师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林业遥感技术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兼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师（选填）</w:t>
            </w:r>
          </w:p>
        </w:tc>
        <w:tc>
          <w:tcPr>
            <w:tcW w:w="949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裴男才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983.6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副研究员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资源与环境安全专题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温强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978.8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研究员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林木育种学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雷小林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974.2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研究员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森林土壤资源利用与管理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黄晓凤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972.6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研究员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博士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hint="eastAsia" w:ascii="Times New Roman" w:hAnsi="Times New Roman" w:eastAsia="黑体" w:cs="Arial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林学专业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7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69"/>
        <w:gridCol w:w="1175"/>
        <w:gridCol w:w="2883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马克思主义基本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原理概论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高等教育出版社，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9787040494792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树木学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《树木学（南方本）》（第二版）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祁承经、汤庚国</w:t>
            </w:r>
          </w:p>
        </w:tc>
        <w:tc>
          <w:tcPr>
            <w:tcW w:w="2883" w:type="dxa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中国林业出版社，2005年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林木</w:t>
            </w:r>
            <w:r>
              <w:rPr>
                <w:rFonts w:hint="eastAsia" w:ascii="Times New Roman" w:hAnsi="Times New Roman"/>
                <w:sz w:val="18"/>
                <w:szCs w:val="18"/>
              </w:rPr>
              <w:t>育种</w:t>
            </w:r>
            <w:r>
              <w:rPr>
                <w:rFonts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《</w:t>
            </w:r>
            <w:r>
              <w:rPr>
                <w:rFonts w:hint="eastAsia" w:ascii="Times New Roman" w:hAnsi="Times New Roman"/>
                <w:sz w:val="18"/>
                <w:szCs w:val="18"/>
              </w:rPr>
              <w:t>林木育种</w:t>
            </w:r>
            <w:r>
              <w:rPr>
                <w:rFonts w:ascii="Times New Roman" w:hAnsi="Times New Roman"/>
                <w:sz w:val="18"/>
                <w:szCs w:val="18"/>
              </w:rPr>
              <w:t>学》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陈晓阳、沈熙环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高等教育出版社，2006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林木种苗</w:t>
            </w:r>
            <w:r>
              <w:rPr>
                <w:rFonts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《森林培育学》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沈国舫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中国林业出版社，2011年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林木病理学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林木病理学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叶建仁，贺伟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中国林业出版社，2011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林木病理学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真菌分类学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邵力平等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中国林业出版社</w:t>
            </w:r>
            <w:r>
              <w:rPr>
                <w:rFonts w:hint="eastAsia" w:eastAsiaTheme="minorEastAsia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/>
                <w:kern w:val="0"/>
                <w:sz w:val="18"/>
                <w:szCs w:val="18"/>
              </w:rPr>
              <w:t>1984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森林昆虫学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森林昆虫学通论（第2版）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李孟楼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中国林业出版社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森林昆虫学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昆虫分类学（第二版）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袁锋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林业气象</w:t>
            </w:r>
            <w:r>
              <w:rPr>
                <w:rFonts w:hint="eastAsia" w:ascii="Times New Roman" w:hAnsi="Times New Roman"/>
                <w:sz w:val="18"/>
                <w:szCs w:val="18"/>
              </w:rPr>
              <w:t>与灾害专题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气象学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肖金香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高等教育出版社，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森林经理学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森林经理学（第4版）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亢新刚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中国林业出版社, 2011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森林土壤</w:t>
            </w:r>
            <w:r>
              <w:rPr>
                <w:rFonts w:hint="eastAsia" w:ascii="Times New Roman" w:hAnsi="Times New Roman"/>
                <w:sz w:val="18"/>
                <w:szCs w:val="18"/>
              </w:rPr>
              <w:t>资源利用与管理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孙向阳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中国林业出版社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林业微生物应用专题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微生物学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邓子新、陈峰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高等教育出版社</w:t>
            </w:r>
            <w:r>
              <w:rPr>
                <w:rFonts w:hint="eastAsia" w:ascii="Helvetica" w:hAnsi="Helvetica"/>
                <w:sz w:val="18"/>
                <w:szCs w:val="18"/>
                <w:shd w:val="clear" w:color="auto" w:fill="FFFFFF"/>
              </w:rPr>
              <w:t>，2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017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野生动物保护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动物学</w:t>
            </w:r>
          </w:p>
        </w:tc>
        <w:tc>
          <w:tcPr>
            <w:tcW w:w="1175" w:type="dxa"/>
            <w:vAlign w:val="center"/>
          </w:tcPr>
          <w:p>
            <w:pPr>
              <w:ind w:firstLine="360" w:firstLineChars="200"/>
              <w:jc w:val="center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李淑玲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高等教育出版社</w:t>
            </w:r>
            <w:r>
              <w:rPr>
                <w:rFonts w:hint="eastAsia" w:ascii="Helvetica" w:hAnsi="Helvetica"/>
                <w:sz w:val="18"/>
                <w:szCs w:val="18"/>
                <w:shd w:val="clear" w:color="auto" w:fill="FFFFFF"/>
              </w:rPr>
              <w:t>，2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016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林业遥感技术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林业遥感技术</w:t>
            </w:r>
          </w:p>
        </w:tc>
        <w:tc>
          <w:tcPr>
            <w:tcW w:w="1175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靳来素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沈阳出版社，2</w:t>
            </w:r>
            <w:r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森林资源利用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"https://book.kongfz.com/380122/4388518193/" \t "_blank" 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经济发展与森林资源利用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杨晓智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企业管理出版社，2</w:t>
            </w:r>
            <w:r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20" w:firstLineChars="200"/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 xml:space="preserve">继续教育学院  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张林平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29491C"/>
    <w:rsid w:val="0002526C"/>
    <w:rsid w:val="00035333"/>
    <w:rsid w:val="000B004A"/>
    <w:rsid w:val="000B33A9"/>
    <w:rsid w:val="000C339F"/>
    <w:rsid w:val="000E0311"/>
    <w:rsid w:val="001140D3"/>
    <w:rsid w:val="0013100F"/>
    <w:rsid w:val="0014590B"/>
    <w:rsid w:val="001548A2"/>
    <w:rsid w:val="0017421D"/>
    <w:rsid w:val="001A6331"/>
    <w:rsid w:val="001E1917"/>
    <w:rsid w:val="002215A9"/>
    <w:rsid w:val="00261D12"/>
    <w:rsid w:val="00293BA8"/>
    <w:rsid w:val="0029491C"/>
    <w:rsid w:val="002E08B0"/>
    <w:rsid w:val="002E5C60"/>
    <w:rsid w:val="002F524B"/>
    <w:rsid w:val="00303D47"/>
    <w:rsid w:val="003057FB"/>
    <w:rsid w:val="00354D22"/>
    <w:rsid w:val="00391200"/>
    <w:rsid w:val="004731E2"/>
    <w:rsid w:val="00490C54"/>
    <w:rsid w:val="004A1679"/>
    <w:rsid w:val="004A3E6B"/>
    <w:rsid w:val="005233CD"/>
    <w:rsid w:val="005D404A"/>
    <w:rsid w:val="005E508E"/>
    <w:rsid w:val="00604ADF"/>
    <w:rsid w:val="00614922"/>
    <w:rsid w:val="00626415"/>
    <w:rsid w:val="0064310B"/>
    <w:rsid w:val="00652541"/>
    <w:rsid w:val="006950E9"/>
    <w:rsid w:val="00710250"/>
    <w:rsid w:val="00723E01"/>
    <w:rsid w:val="007632C5"/>
    <w:rsid w:val="00774C18"/>
    <w:rsid w:val="00783E76"/>
    <w:rsid w:val="007C485A"/>
    <w:rsid w:val="007E69B4"/>
    <w:rsid w:val="00841981"/>
    <w:rsid w:val="00842448"/>
    <w:rsid w:val="0088024D"/>
    <w:rsid w:val="00881958"/>
    <w:rsid w:val="008854A3"/>
    <w:rsid w:val="00897774"/>
    <w:rsid w:val="008B16AE"/>
    <w:rsid w:val="008C4502"/>
    <w:rsid w:val="008F0E5A"/>
    <w:rsid w:val="00917DF0"/>
    <w:rsid w:val="00921C18"/>
    <w:rsid w:val="00946652"/>
    <w:rsid w:val="00995608"/>
    <w:rsid w:val="009D4148"/>
    <w:rsid w:val="009E71CC"/>
    <w:rsid w:val="00A375B3"/>
    <w:rsid w:val="00A679CC"/>
    <w:rsid w:val="00AE6D46"/>
    <w:rsid w:val="00AF21E0"/>
    <w:rsid w:val="00B27CD9"/>
    <w:rsid w:val="00B32ED0"/>
    <w:rsid w:val="00B6325F"/>
    <w:rsid w:val="00B8469F"/>
    <w:rsid w:val="00BA0596"/>
    <w:rsid w:val="00BE2FAB"/>
    <w:rsid w:val="00C041EE"/>
    <w:rsid w:val="00C3283D"/>
    <w:rsid w:val="00C4002B"/>
    <w:rsid w:val="00C46A17"/>
    <w:rsid w:val="00C6344B"/>
    <w:rsid w:val="00C75A33"/>
    <w:rsid w:val="00CE1F94"/>
    <w:rsid w:val="00D1057D"/>
    <w:rsid w:val="00D46294"/>
    <w:rsid w:val="00D677B2"/>
    <w:rsid w:val="00D870A5"/>
    <w:rsid w:val="00DA7C92"/>
    <w:rsid w:val="00DD7929"/>
    <w:rsid w:val="00E27621"/>
    <w:rsid w:val="00E3797C"/>
    <w:rsid w:val="00E730F2"/>
    <w:rsid w:val="00E95478"/>
    <w:rsid w:val="00EA159E"/>
    <w:rsid w:val="00EF335F"/>
    <w:rsid w:val="00EF3C46"/>
    <w:rsid w:val="00EF4E07"/>
    <w:rsid w:val="00EF7276"/>
    <w:rsid w:val="00F6678E"/>
    <w:rsid w:val="00FD2BE4"/>
    <w:rsid w:val="00FE4D93"/>
    <w:rsid w:val="0CE13E9A"/>
    <w:rsid w:val="14817BEC"/>
    <w:rsid w:val="23FA1FE5"/>
    <w:rsid w:val="27E57A8A"/>
    <w:rsid w:val="2B10227B"/>
    <w:rsid w:val="38B31F10"/>
    <w:rsid w:val="403A1757"/>
    <w:rsid w:val="464A5CFD"/>
    <w:rsid w:val="48F63D37"/>
    <w:rsid w:val="4D0715AF"/>
    <w:rsid w:val="5603524E"/>
    <w:rsid w:val="56B605AE"/>
    <w:rsid w:val="5E437458"/>
    <w:rsid w:val="60984163"/>
    <w:rsid w:val="695B28C2"/>
    <w:rsid w:val="6D5E2C4B"/>
    <w:rsid w:val="6E7702A4"/>
    <w:rsid w:val="75C45E43"/>
    <w:rsid w:val="78E13C70"/>
    <w:rsid w:val="7A980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paragraph" w:customStyle="1" w:styleId="13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font2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8">
    <w:name w:val="font31"/>
    <w:basedOn w:val="8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606</Words>
  <Characters>3458</Characters>
  <Lines>28</Lines>
  <Paragraphs>8</Paragraphs>
  <TotalTime>1</TotalTime>
  <ScaleCrop>false</ScaleCrop>
  <LinksUpToDate>false</LinksUpToDate>
  <CharactersWithSpaces>4056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2023-02-08T08:09:53Z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